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180"/>
        <w:gridCol w:w="1350"/>
      </w:tblGrid>
      <w:tr w:rsidR="00DE2FDC" w14:paraId="4D4CAC70" w14:textId="77777777" w:rsidTr="00DE2FDC">
        <w:tc>
          <w:tcPr>
            <w:tcW w:w="10368" w:type="dxa"/>
            <w:gridSpan w:val="7"/>
            <w:shd w:val="clear" w:color="auto" w:fill="CCCCCC"/>
          </w:tcPr>
          <w:p w14:paraId="3FEB9F57" w14:textId="77777777" w:rsidR="00DE2FDC" w:rsidRPr="00E2069E" w:rsidRDefault="004876C7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DE2FDC" w14:paraId="4A849C0C" w14:textId="77777777" w:rsidTr="000A27AC">
        <w:trPr>
          <w:trHeight w:val="242"/>
        </w:trPr>
        <w:tc>
          <w:tcPr>
            <w:tcW w:w="4698" w:type="dxa"/>
            <w:gridSpan w:val="3"/>
            <w:shd w:val="clear" w:color="auto" w:fill="CCCCCC"/>
          </w:tcPr>
          <w:p w14:paraId="11802ABE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7CF47DA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005C51D2" w14:textId="77777777" w:rsidTr="00DE2FDC">
        <w:tc>
          <w:tcPr>
            <w:tcW w:w="3708" w:type="dxa"/>
            <w:gridSpan w:val="2"/>
          </w:tcPr>
          <w:p w14:paraId="5C635D49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14:paraId="6AFEAD0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4741F5B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350" w:type="dxa"/>
          </w:tcPr>
          <w:p w14:paraId="487D0CAE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37D3211A" w14:textId="77777777" w:rsidTr="00DE2FDC">
        <w:tc>
          <w:tcPr>
            <w:tcW w:w="3708" w:type="dxa"/>
            <w:gridSpan w:val="2"/>
          </w:tcPr>
          <w:p w14:paraId="70BB9A43" w14:textId="1E0E0B93" w:rsidR="00DE2FDC" w:rsidRDefault="0091609F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First Year Seminar (FYS) or First Year Writing (FYW)</w:t>
            </w:r>
          </w:p>
        </w:tc>
        <w:tc>
          <w:tcPr>
            <w:tcW w:w="990" w:type="dxa"/>
          </w:tcPr>
          <w:p w14:paraId="6819E64A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3"/>
          </w:tcPr>
          <w:p w14:paraId="44A486F7" w14:textId="7C8376A5" w:rsidR="00DE2FDC" w:rsidRDefault="009C7257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203--</w:t>
            </w:r>
            <w:r w:rsidR="00DE2FDC">
              <w:rPr>
                <w:rFonts w:ascii="Verdana" w:hAnsi="Verdana"/>
                <w:color w:val="FF0000"/>
                <w:sz w:val="18"/>
              </w:rPr>
              <w:t xml:space="preserve">Psychology &amp; Development in Children &amp; </w:t>
            </w:r>
            <w:proofErr w:type="spellStart"/>
            <w:r w:rsidR="00DE2FDC"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 w:rsidR="00DE2FDC"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350" w:type="dxa"/>
          </w:tcPr>
          <w:p w14:paraId="76DA82A6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</w:tc>
      </w:tr>
      <w:tr w:rsidR="00DE2FDC" w14:paraId="1A0C8F71" w14:textId="77777777" w:rsidTr="00DE2FDC">
        <w:tc>
          <w:tcPr>
            <w:tcW w:w="3708" w:type="dxa"/>
            <w:gridSpan w:val="2"/>
          </w:tcPr>
          <w:p w14:paraId="39A9B398" w14:textId="229F6F9C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103--</w:t>
            </w:r>
            <w:r w:rsidR="00DE2FDC">
              <w:rPr>
                <w:rFonts w:ascii="Verdana" w:hAnsi="Verdana"/>
                <w:color w:val="FF0000"/>
                <w:sz w:val="18"/>
              </w:rPr>
              <w:t>Social &amp; Legal Foundations of Special Education</w:t>
            </w:r>
          </w:p>
        </w:tc>
        <w:tc>
          <w:tcPr>
            <w:tcW w:w="990" w:type="dxa"/>
          </w:tcPr>
          <w:p w14:paraId="3E5B9D3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14:paraId="5BAA4BD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3"/>
          </w:tcPr>
          <w:p w14:paraId="2F2D9982" w14:textId="6DD24883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>Language, Speech, and Communication Development</w:t>
            </w:r>
          </w:p>
        </w:tc>
        <w:tc>
          <w:tcPr>
            <w:tcW w:w="1350" w:type="dxa"/>
          </w:tcPr>
          <w:p w14:paraId="0366CE7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DE2FDC" w14:paraId="3E940C2C" w14:textId="77777777" w:rsidTr="00DE2FDC">
        <w:tc>
          <w:tcPr>
            <w:tcW w:w="3708" w:type="dxa"/>
            <w:gridSpan w:val="2"/>
          </w:tcPr>
          <w:p w14:paraId="6EE7A974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Math (MAT 105 or 106 is a prerequisite for MTT 202)</w:t>
            </w:r>
          </w:p>
        </w:tc>
        <w:tc>
          <w:tcPr>
            <w:tcW w:w="990" w:type="dxa"/>
          </w:tcPr>
          <w:p w14:paraId="485CCB5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3"/>
          </w:tcPr>
          <w:p w14:paraId="6D14F52C" w14:textId="169A1A5E" w:rsidR="00DE2FDC" w:rsidRPr="0030745B" w:rsidRDefault="0091609F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First Year Seminar or Liberal Learning</w:t>
            </w:r>
          </w:p>
        </w:tc>
        <w:tc>
          <w:tcPr>
            <w:tcW w:w="1350" w:type="dxa"/>
          </w:tcPr>
          <w:p w14:paraId="580E7B1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DE2FDC" w14:paraId="797782BF" w14:textId="77777777" w:rsidTr="00DE2FDC">
        <w:tc>
          <w:tcPr>
            <w:tcW w:w="3708" w:type="dxa"/>
            <w:gridSpan w:val="2"/>
          </w:tcPr>
          <w:p w14:paraId="50A3DB62" w14:textId="21174C97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HIS210-01</w:t>
            </w:r>
          </w:p>
        </w:tc>
        <w:tc>
          <w:tcPr>
            <w:tcW w:w="990" w:type="dxa"/>
          </w:tcPr>
          <w:p w14:paraId="392431EB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  <w:tc>
          <w:tcPr>
            <w:tcW w:w="4320" w:type="dxa"/>
            <w:gridSpan w:val="3"/>
          </w:tcPr>
          <w:p w14:paraId="3C9BCCC1" w14:textId="5FA81139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 200-Level</w:t>
            </w:r>
          </w:p>
        </w:tc>
        <w:tc>
          <w:tcPr>
            <w:tcW w:w="1350" w:type="dxa"/>
          </w:tcPr>
          <w:p w14:paraId="400ACD6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DE2FDC" w14:paraId="4D9A68D8" w14:textId="77777777" w:rsidTr="00DE2FDC">
        <w:tc>
          <w:tcPr>
            <w:tcW w:w="3708" w:type="dxa"/>
            <w:gridSpan w:val="2"/>
          </w:tcPr>
          <w:p w14:paraId="78DFC368" w14:textId="7D203A15" w:rsidR="00DE2FDC" w:rsidRDefault="009C725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099--</w:t>
            </w:r>
            <w:r w:rsidR="00DE2FDC" w:rsidRPr="00067158">
              <w:rPr>
                <w:rFonts w:ascii="Verdana" w:hAnsi="Verdana"/>
                <w:color w:val="FF0000"/>
                <w:sz w:val="18"/>
              </w:rPr>
              <w:t>Advising seminar</w:t>
            </w:r>
            <w:r w:rsidR="00DE2FDC">
              <w:rPr>
                <w:rFonts w:ascii="Verdana" w:hAnsi="Verdana"/>
                <w:sz w:val="18"/>
              </w:rPr>
              <w:t xml:space="preserve"> (no credit)</w:t>
            </w:r>
          </w:p>
        </w:tc>
        <w:tc>
          <w:tcPr>
            <w:tcW w:w="990" w:type="dxa"/>
          </w:tcPr>
          <w:p w14:paraId="3B586DE2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4A7C4FBE" w14:textId="77777777" w:rsidR="00DE2FDC" w:rsidRDefault="00DE2FD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</w:tcPr>
          <w:p w14:paraId="1E0C014B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38F5E48C" w14:textId="77777777" w:rsidTr="00DE2FDC">
        <w:tc>
          <w:tcPr>
            <w:tcW w:w="10368" w:type="dxa"/>
            <w:gridSpan w:val="7"/>
            <w:shd w:val="clear" w:color="auto" w:fill="CCCCCC"/>
          </w:tcPr>
          <w:p w14:paraId="37B51510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DE2FDC" w14:paraId="33A26168" w14:textId="77777777" w:rsidTr="00DE2FDC">
        <w:tc>
          <w:tcPr>
            <w:tcW w:w="4698" w:type="dxa"/>
            <w:gridSpan w:val="3"/>
            <w:shd w:val="clear" w:color="auto" w:fill="CCCCCC"/>
          </w:tcPr>
          <w:p w14:paraId="4C4DB19D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BA3BD4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Spring*</w:t>
            </w:r>
          </w:p>
        </w:tc>
      </w:tr>
      <w:tr w:rsidR="00DE2FDC" w14:paraId="58B75697" w14:textId="77777777" w:rsidTr="00DE2FDC">
        <w:tc>
          <w:tcPr>
            <w:tcW w:w="3708" w:type="dxa"/>
            <w:gridSpan w:val="2"/>
          </w:tcPr>
          <w:p w14:paraId="777FA739" w14:textId="6CF033D2" w:rsidR="00DE2FDC" w:rsidRPr="009D5A9E" w:rsidRDefault="009C7257" w:rsidP="0061179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322--</w:t>
            </w:r>
            <w:r w:rsidR="00946EC1">
              <w:rPr>
                <w:rFonts w:ascii="Verdana" w:hAnsi="Verdana"/>
                <w:color w:val="FF0000"/>
                <w:sz w:val="18"/>
              </w:rPr>
              <w:t>Inclusive Practices</w:t>
            </w:r>
            <w:r w:rsidR="00065761">
              <w:rPr>
                <w:rFonts w:ascii="Verdana" w:hAnsi="Verdana"/>
                <w:color w:val="FF0000"/>
                <w:sz w:val="18"/>
              </w:rPr>
              <w:t xml:space="preserve"> </w:t>
            </w:r>
            <w:r w:rsidR="00054111" w:rsidRPr="00054111">
              <w:rPr>
                <w:rFonts w:ascii="Verdana" w:hAnsi="Verdana"/>
                <w:i/>
                <w:color w:val="FF0000"/>
                <w:sz w:val="18"/>
              </w:rPr>
              <w:t>(Formally SPE 324 for students who began program prior to Fall 2014)</w:t>
            </w:r>
          </w:p>
        </w:tc>
        <w:tc>
          <w:tcPr>
            <w:tcW w:w="990" w:type="dxa"/>
          </w:tcPr>
          <w:p w14:paraId="773F2ABE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3"/>
          </w:tcPr>
          <w:p w14:paraId="4D57B0BC" w14:textId="77777777" w:rsidR="00DE2FDC" w:rsidRDefault="00DE2FDC" w:rsidP="00BE083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</w:t>
            </w:r>
            <w:r w:rsidR="00BE0834">
              <w:rPr>
                <w:rFonts w:ascii="Verdana" w:hAnsi="Verdana"/>
                <w:color w:val="000000"/>
                <w:sz w:val="18"/>
              </w:rPr>
              <w:t>BIO</w:t>
            </w:r>
            <w:r>
              <w:rPr>
                <w:rFonts w:ascii="Verdana" w:hAnsi="Verdana"/>
                <w:color w:val="000000"/>
                <w:sz w:val="18"/>
              </w:rPr>
              <w:t xml:space="preserve"> 104 is recommended)</w:t>
            </w:r>
          </w:p>
        </w:tc>
        <w:tc>
          <w:tcPr>
            <w:tcW w:w="1350" w:type="dxa"/>
          </w:tcPr>
          <w:p w14:paraId="382403E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</w:tr>
      <w:tr w:rsidR="00DE2FDC" w14:paraId="2D9C7534" w14:textId="77777777" w:rsidTr="00DE2FDC">
        <w:tc>
          <w:tcPr>
            <w:tcW w:w="3708" w:type="dxa"/>
            <w:gridSpan w:val="2"/>
          </w:tcPr>
          <w:p w14:paraId="0C81C13D" w14:textId="3CCBC2F7" w:rsidR="00DE2FDC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202--</w:t>
            </w:r>
            <w:r w:rsidR="00DE2FDC">
              <w:rPr>
                <w:rFonts w:ascii="Verdana" w:hAnsi="Verdana"/>
                <w:color w:val="FF0000"/>
                <w:sz w:val="18"/>
              </w:rPr>
              <w:t>Science, Health and the Environment</w:t>
            </w:r>
          </w:p>
        </w:tc>
        <w:tc>
          <w:tcPr>
            <w:tcW w:w="990" w:type="dxa"/>
          </w:tcPr>
          <w:p w14:paraId="68DF0797" w14:textId="77777777" w:rsidR="00DE2FDC" w:rsidRPr="00143418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 w:rsidRPr="00143418">
              <w:rPr>
                <w:rFonts w:ascii="Verdana" w:hAnsi="Verdana"/>
                <w:sz w:val="18"/>
              </w:rPr>
              <w:t>M5</w:t>
            </w:r>
          </w:p>
          <w:p w14:paraId="4F33222B" w14:textId="77777777" w:rsidR="00DE2FDC" w:rsidRPr="003B087E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  <w:tc>
          <w:tcPr>
            <w:tcW w:w="4320" w:type="dxa"/>
            <w:gridSpan w:val="3"/>
          </w:tcPr>
          <w:p w14:paraId="77B29E30" w14:textId="77777777" w:rsidR="00DE2FDC" w:rsidRDefault="00DE2FDC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Liberal Arts Elective (US History if not already taken)</w:t>
            </w:r>
          </w:p>
        </w:tc>
        <w:tc>
          <w:tcPr>
            <w:tcW w:w="1350" w:type="dxa"/>
          </w:tcPr>
          <w:p w14:paraId="1A6B9E16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DE2FDC" w14:paraId="61F06219" w14:textId="77777777" w:rsidTr="00DE2FDC">
        <w:tc>
          <w:tcPr>
            <w:tcW w:w="3708" w:type="dxa"/>
            <w:gridSpan w:val="2"/>
          </w:tcPr>
          <w:p w14:paraId="6649231B" w14:textId="4AADD46F" w:rsidR="00DE2FDC" w:rsidRPr="003B087E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202--</w:t>
            </w:r>
            <w:r w:rsidR="00DE2FDC">
              <w:rPr>
                <w:rFonts w:ascii="Verdana" w:hAnsi="Verdana"/>
                <w:color w:val="FF0000"/>
                <w:sz w:val="18"/>
              </w:rPr>
              <w:t>Teaching Mathematics</w:t>
            </w:r>
          </w:p>
        </w:tc>
        <w:tc>
          <w:tcPr>
            <w:tcW w:w="990" w:type="dxa"/>
          </w:tcPr>
          <w:p w14:paraId="1ED4AD22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14:paraId="6002C186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  <w:tc>
          <w:tcPr>
            <w:tcW w:w="4320" w:type="dxa"/>
            <w:gridSpan w:val="3"/>
          </w:tcPr>
          <w:p w14:paraId="64C71927" w14:textId="1929F136" w:rsidR="00DE2FDC" w:rsidRPr="00E2069E" w:rsidRDefault="00DE2FDC">
            <w:pPr>
              <w:rPr>
                <w:rFonts w:ascii="Verdana" w:hAnsi="Verdana"/>
                <w:color w:val="FF0000"/>
                <w:sz w:val="18"/>
              </w:rPr>
            </w:pPr>
            <w:r w:rsidRPr="00E2069E">
              <w:rPr>
                <w:rFonts w:ascii="Verdana" w:hAnsi="Verdana"/>
                <w:color w:val="FF0000"/>
                <w:sz w:val="18"/>
              </w:rPr>
              <w:t>Liberal Arts Literature (RAL 225</w:t>
            </w:r>
            <w:r w:rsidR="009C7257">
              <w:rPr>
                <w:rFonts w:ascii="Verdana" w:hAnsi="Verdana"/>
                <w:color w:val="FF0000"/>
                <w:sz w:val="18"/>
              </w:rPr>
              <w:t>--</w:t>
            </w:r>
            <w:r w:rsidRPr="00E2069E">
              <w:rPr>
                <w:rFonts w:ascii="Verdana" w:hAnsi="Verdana"/>
                <w:color w:val="FF0000"/>
                <w:sz w:val="18"/>
              </w:rPr>
              <w:t>Children’s Literature)</w:t>
            </w:r>
          </w:p>
        </w:tc>
        <w:tc>
          <w:tcPr>
            <w:tcW w:w="1350" w:type="dxa"/>
          </w:tcPr>
          <w:p w14:paraId="451CE773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M7</w:t>
            </w:r>
          </w:p>
          <w:p w14:paraId="00E81168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LL7</w:t>
            </w:r>
          </w:p>
        </w:tc>
      </w:tr>
      <w:tr w:rsidR="00DE2FDC" w14:paraId="27D5894C" w14:textId="77777777" w:rsidTr="00DE2FDC">
        <w:trPr>
          <w:trHeight w:val="107"/>
        </w:trPr>
        <w:tc>
          <w:tcPr>
            <w:tcW w:w="3708" w:type="dxa"/>
            <w:gridSpan w:val="2"/>
            <w:vMerge w:val="restart"/>
          </w:tcPr>
          <w:p w14:paraId="5DF05670" w14:textId="79FD10BF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HIS200-Level</w:t>
            </w:r>
          </w:p>
        </w:tc>
        <w:tc>
          <w:tcPr>
            <w:tcW w:w="990" w:type="dxa"/>
            <w:vMerge w:val="restart"/>
          </w:tcPr>
          <w:p w14:paraId="6830E79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3"/>
          </w:tcPr>
          <w:p w14:paraId="3730A08F" w14:textId="0845276F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HIS300-Level</w:t>
            </w:r>
          </w:p>
        </w:tc>
        <w:tc>
          <w:tcPr>
            <w:tcW w:w="1350" w:type="dxa"/>
            <w:shd w:val="clear" w:color="auto" w:fill="auto"/>
          </w:tcPr>
          <w:p w14:paraId="5F8C6397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</w:tc>
      </w:tr>
      <w:tr w:rsidR="00DE2FDC" w14:paraId="0C45427A" w14:textId="77777777" w:rsidTr="00DE2FDC">
        <w:trPr>
          <w:trHeight w:val="106"/>
        </w:trPr>
        <w:tc>
          <w:tcPr>
            <w:tcW w:w="3708" w:type="dxa"/>
            <w:gridSpan w:val="2"/>
            <w:vMerge/>
          </w:tcPr>
          <w:p w14:paraId="46010299" w14:textId="77777777" w:rsidR="00DE2FDC" w:rsidRDefault="00DE2FD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14:paraId="2FCD873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7AC833F2" w14:textId="3570D45A" w:rsidR="00DE2FDC" w:rsidRDefault="000A27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VPA</w:t>
            </w:r>
          </w:p>
        </w:tc>
        <w:tc>
          <w:tcPr>
            <w:tcW w:w="1350" w:type="dxa"/>
            <w:shd w:val="clear" w:color="auto" w:fill="auto"/>
          </w:tcPr>
          <w:p w14:paraId="6D7DC040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LL8</w:t>
            </w:r>
          </w:p>
        </w:tc>
      </w:tr>
      <w:tr w:rsidR="00DE2FDC" w14:paraId="1061E971" w14:textId="77777777" w:rsidTr="00DE2FDC">
        <w:tc>
          <w:tcPr>
            <w:tcW w:w="10368" w:type="dxa"/>
            <w:gridSpan w:val="7"/>
            <w:shd w:val="clear" w:color="auto" w:fill="CCCCCC"/>
          </w:tcPr>
          <w:p w14:paraId="5813F319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DE2FDC" w14:paraId="6166C4F6" w14:textId="77777777" w:rsidTr="00DE2FDC">
        <w:tc>
          <w:tcPr>
            <w:tcW w:w="4698" w:type="dxa"/>
            <w:gridSpan w:val="3"/>
            <w:shd w:val="clear" w:color="auto" w:fill="CCCCCC"/>
          </w:tcPr>
          <w:p w14:paraId="174541FC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Fall*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7012149" w14:textId="136517E4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9C72B7">
              <w:rPr>
                <w:rFonts w:ascii="Verdana" w:hAnsi="Verdana"/>
                <w:sz w:val="18"/>
              </w:rPr>
              <w:t>*</w:t>
            </w:r>
            <w:r w:rsidR="00054111" w:rsidRPr="00CD4E17">
              <w:rPr>
                <w:sz w:val="22"/>
                <w:szCs w:val="22"/>
              </w:rPr>
              <w:sym w:font="Wingdings" w:char="F0B2"/>
            </w:r>
          </w:p>
        </w:tc>
      </w:tr>
      <w:tr w:rsidR="00DE2FDC" w14:paraId="4F430BC1" w14:textId="77777777" w:rsidTr="00DE2FDC">
        <w:trPr>
          <w:trHeight w:val="620"/>
        </w:trPr>
        <w:tc>
          <w:tcPr>
            <w:tcW w:w="3708" w:type="dxa"/>
            <w:gridSpan w:val="2"/>
          </w:tcPr>
          <w:p w14:paraId="3E9EEA3C" w14:textId="5EFF761F" w:rsidR="00DE2FDC" w:rsidRDefault="009C7257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220--</w:t>
            </w:r>
            <w:r w:rsidR="00DE2FDC">
              <w:rPr>
                <w:rFonts w:ascii="Verdana" w:hAnsi="Verdana"/>
                <w:color w:val="FF0000"/>
                <w:sz w:val="18"/>
              </w:rPr>
              <w:t>Literacy Strategies, Assessment and Instruction – SPED</w:t>
            </w:r>
          </w:p>
          <w:p w14:paraId="718CC39B" w14:textId="77777777" w:rsidR="00DE2FDC" w:rsidRDefault="00DE2FDC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4038F9E9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14:paraId="64D828FF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3"/>
          </w:tcPr>
          <w:p w14:paraId="53A9B82B" w14:textId="390C6616" w:rsidR="00DE2FDC" w:rsidRDefault="009C7257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>Literacy Learning Across the Curriculum -- Special Education</w:t>
            </w:r>
          </w:p>
          <w:p w14:paraId="310B3B4A" w14:textId="77777777" w:rsidR="00DE2FDC" w:rsidRDefault="00DE2FDC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350" w:type="dxa"/>
          </w:tcPr>
          <w:p w14:paraId="16EE4E6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DE2FDC" w14:paraId="2E444DB5" w14:textId="77777777" w:rsidTr="00DE2FDC">
        <w:tc>
          <w:tcPr>
            <w:tcW w:w="3708" w:type="dxa"/>
            <w:gridSpan w:val="2"/>
          </w:tcPr>
          <w:p w14:paraId="5A26BD62" w14:textId="471F3BC7" w:rsidR="00DE2FDC" w:rsidRDefault="009C7257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214--</w:t>
            </w:r>
            <w:r w:rsidR="00DE2FDC">
              <w:rPr>
                <w:rFonts w:ascii="Verdana" w:eastAsia="Times New Roman" w:hAnsi="Verdana"/>
                <w:color w:val="FF0000"/>
                <w:sz w:val="18"/>
              </w:rPr>
              <w:t xml:space="preserve">Exploring Classroom   Communities – SPED </w:t>
            </w:r>
            <w:r w:rsidR="00DE2FDC">
              <w:rPr>
                <w:rFonts w:ascii="Verdana" w:hAnsi="Verdana"/>
                <w:color w:val="FF0000"/>
                <w:sz w:val="18"/>
              </w:rPr>
              <w:t>4</w:t>
            </w:r>
            <w:r w:rsidR="00DE2FDC"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 w:rsidR="00DE2FDC"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1B3C4360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3"/>
          </w:tcPr>
          <w:p w14:paraId="71F18D7E" w14:textId="1EA47EFF" w:rsidR="00DE2FDC" w:rsidRDefault="009C7257" w:rsidP="002314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="00946EC1"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 w:rsidR="00946EC1">
              <w:rPr>
                <w:rFonts w:ascii="Verdana" w:hAnsi="Verdana"/>
                <w:color w:val="FF0000"/>
                <w:sz w:val="18"/>
              </w:rPr>
              <w:t>4</w:t>
            </w:r>
            <w:r w:rsidR="00946EC1"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 w:rsidR="00946EC1"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  <w:r w:rsidR="00065761"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1350" w:type="dxa"/>
          </w:tcPr>
          <w:p w14:paraId="5ACE0FE3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DE2FDC" w14:paraId="5C27F6B4" w14:textId="77777777" w:rsidTr="00DE2FDC">
        <w:tc>
          <w:tcPr>
            <w:tcW w:w="3708" w:type="dxa"/>
            <w:gridSpan w:val="2"/>
          </w:tcPr>
          <w:p w14:paraId="0D65F538" w14:textId="68EE422E" w:rsidR="00DE2FDC" w:rsidRDefault="0091609F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HIS300-Level</w:t>
            </w:r>
          </w:p>
        </w:tc>
        <w:tc>
          <w:tcPr>
            <w:tcW w:w="990" w:type="dxa"/>
          </w:tcPr>
          <w:p w14:paraId="1B7D1E5E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SM5</w:t>
            </w:r>
          </w:p>
        </w:tc>
        <w:tc>
          <w:tcPr>
            <w:tcW w:w="4320" w:type="dxa"/>
            <w:gridSpan w:val="3"/>
          </w:tcPr>
          <w:p w14:paraId="2A02B864" w14:textId="74F46D8B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HIS300-Level</w:t>
            </w:r>
          </w:p>
        </w:tc>
        <w:tc>
          <w:tcPr>
            <w:tcW w:w="1350" w:type="dxa"/>
          </w:tcPr>
          <w:p w14:paraId="4568AFAA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SM7</w:t>
            </w:r>
          </w:p>
        </w:tc>
      </w:tr>
      <w:tr w:rsidR="00DE2FDC" w14:paraId="5E84FD88" w14:textId="77777777" w:rsidTr="00DE2FDC">
        <w:tc>
          <w:tcPr>
            <w:tcW w:w="3708" w:type="dxa"/>
            <w:gridSpan w:val="2"/>
            <w:shd w:val="clear" w:color="auto" w:fill="auto"/>
          </w:tcPr>
          <w:p w14:paraId="04305174" w14:textId="4532BC90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HIS300-Level</w:t>
            </w:r>
          </w:p>
        </w:tc>
        <w:tc>
          <w:tcPr>
            <w:tcW w:w="990" w:type="dxa"/>
            <w:shd w:val="clear" w:color="auto" w:fill="auto"/>
          </w:tcPr>
          <w:p w14:paraId="4CB17E7F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  <w:tc>
          <w:tcPr>
            <w:tcW w:w="4320" w:type="dxa"/>
            <w:gridSpan w:val="3"/>
          </w:tcPr>
          <w:p w14:paraId="504EA02F" w14:textId="27523D94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HIS400-Level</w:t>
            </w:r>
          </w:p>
        </w:tc>
        <w:tc>
          <w:tcPr>
            <w:tcW w:w="1350" w:type="dxa"/>
          </w:tcPr>
          <w:p w14:paraId="736400F0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SM8</w:t>
            </w:r>
          </w:p>
        </w:tc>
      </w:tr>
      <w:tr w:rsidR="00DE2FDC" w14:paraId="457CB248" w14:textId="77777777" w:rsidTr="00DE2FDC">
        <w:tc>
          <w:tcPr>
            <w:tcW w:w="3708" w:type="dxa"/>
            <w:gridSpan w:val="2"/>
            <w:shd w:val="clear" w:color="auto" w:fill="auto"/>
          </w:tcPr>
          <w:p w14:paraId="2EFF3E79" w14:textId="77777777" w:rsidR="00DE2FDC" w:rsidRDefault="00DE2FDC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14:paraId="110C694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LL9</w:t>
            </w:r>
          </w:p>
        </w:tc>
        <w:tc>
          <w:tcPr>
            <w:tcW w:w="4320" w:type="dxa"/>
            <w:gridSpan w:val="3"/>
          </w:tcPr>
          <w:p w14:paraId="24304B13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350" w:type="dxa"/>
          </w:tcPr>
          <w:p w14:paraId="6BBCCFC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</w:tr>
      <w:tr w:rsidR="00DE2FDC" w14:paraId="5F4D5854" w14:textId="77777777" w:rsidTr="00DE2FDC">
        <w:tc>
          <w:tcPr>
            <w:tcW w:w="10368" w:type="dxa"/>
            <w:gridSpan w:val="7"/>
            <w:shd w:val="clear" w:color="auto" w:fill="CCCCCC"/>
          </w:tcPr>
          <w:p w14:paraId="5BD040A8" w14:textId="77777777" w:rsidR="00DE2FDC" w:rsidRPr="00E2069E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DE2FDC" w14:paraId="704FD533" w14:textId="77777777" w:rsidTr="00DE2FDC">
        <w:tc>
          <w:tcPr>
            <w:tcW w:w="4698" w:type="dxa"/>
            <w:gridSpan w:val="3"/>
            <w:shd w:val="clear" w:color="auto" w:fill="CCCCCC"/>
          </w:tcPr>
          <w:p w14:paraId="35426C8D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504B357D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06F4ECE0" w14:textId="77777777" w:rsidTr="00DE2FDC">
        <w:tc>
          <w:tcPr>
            <w:tcW w:w="3708" w:type="dxa"/>
            <w:gridSpan w:val="2"/>
          </w:tcPr>
          <w:p w14:paraId="41B2E8BC" w14:textId="31B1801E" w:rsidR="00DE2FDC" w:rsidRPr="00D451C9" w:rsidRDefault="002314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515--</w:t>
            </w:r>
            <w:r w:rsidRPr="00205D65">
              <w:rPr>
                <w:rFonts w:ascii="Verdana" w:hAnsi="Verdana"/>
                <w:color w:val="0000FF"/>
                <w:sz w:val="18"/>
              </w:rPr>
              <w:t>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14:paraId="0ADDA031" w14:textId="1FDC3F5A" w:rsidR="002314BA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14:paraId="4FB20803" w14:textId="735740B4" w:rsidR="00DE2FDC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3150" w:type="dxa"/>
          </w:tcPr>
          <w:p w14:paraId="7BEA31C7" w14:textId="3D1DE6C0" w:rsidR="00DE2FDC" w:rsidRPr="00D451C9" w:rsidRDefault="00D451C9" w:rsidP="00A706BA">
            <w:pPr>
              <w:rPr>
                <w:rFonts w:ascii="Verdana" w:hAnsi="Verdana"/>
                <w:color w:val="FF0000"/>
                <w:sz w:val="18"/>
              </w:rPr>
            </w:pPr>
            <w:r w:rsidRPr="00D451C9">
              <w:rPr>
                <w:rFonts w:ascii="Verdana" w:hAnsi="Verdana"/>
                <w:color w:val="FF0000"/>
                <w:sz w:val="18"/>
              </w:rPr>
              <w:t>SPE 490</w:t>
            </w:r>
            <w:r w:rsidR="00BF58A7" w:rsidRPr="00D451C9">
              <w:rPr>
                <w:rFonts w:ascii="Verdana" w:hAnsi="Verdana"/>
                <w:color w:val="FF0000"/>
                <w:sz w:val="18"/>
              </w:rPr>
              <w:t xml:space="preserve"> --Practicum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8F6B31D" w14:textId="77777777" w:rsidR="002314BA" w:rsidRDefault="002314BA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14:paraId="15D07256" w14:textId="2EF868EA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14:paraId="78BF0BBB" w14:textId="77777777" w:rsidR="00DE2FDC" w:rsidRDefault="00DE2FDC" w:rsidP="00A706BA">
            <w:pPr>
              <w:rPr>
                <w:rFonts w:ascii="Verdana" w:hAnsi="Verdana"/>
                <w:b/>
                <w:sz w:val="18"/>
              </w:rPr>
            </w:pPr>
          </w:p>
          <w:p w14:paraId="5431F181" w14:textId="64C357F1" w:rsidR="00DE2FDC" w:rsidRDefault="00DE2FDC" w:rsidP="00DD6A0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B.S. Degree</w:t>
            </w:r>
            <w:r w:rsidR="002F74C1" w:rsidRPr="00CD4E17">
              <w:rPr>
                <w:rFonts w:cs="David" w:hint="cs"/>
                <w:sz w:val="22"/>
                <w:szCs w:val="22"/>
              </w:rPr>
              <w:t>§</w:t>
            </w:r>
          </w:p>
          <w:p w14:paraId="1B0AC359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4810BA77" w14:textId="77777777" w:rsidTr="00DE2FDC">
        <w:tc>
          <w:tcPr>
            <w:tcW w:w="3708" w:type="dxa"/>
            <w:gridSpan w:val="2"/>
          </w:tcPr>
          <w:p w14:paraId="7D30020C" w14:textId="6F9D1EAA" w:rsidR="002314BA" w:rsidRDefault="002314BA" w:rsidP="00A706BA">
            <w:pPr>
              <w:rPr>
                <w:rFonts w:ascii="Verdana" w:hAnsi="Verdana"/>
                <w:sz w:val="18"/>
              </w:rPr>
            </w:pPr>
            <w:r w:rsidRPr="00D451C9">
              <w:rPr>
                <w:rFonts w:ascii="Verdana" w:hAnsi="Verdana"/>
                <w:color w:val="0000FF"/>
                <w:sz w:val="18"/>
              </w:rPr>
              <w:t>SPED 522 —Remedial Instruction</w:t>
            </w:r>
          </w:p>
        </w:tc>
        <w:tc>
          <w:tcPr>
            <w:tcW w:w="990" w:type="dxa"/>
          </w:tcPr>
          <w:p w14:paraId="35CB7ACD" w14:textId="78FBB010" w:rsidR="00DE2FDC" w:rsidRDefault="002314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GR2</w:t>
            </w:r>
            <w:r w:rsidR="00DE2FDC">
              <w:rPr>
                <w:rFonts w:ascii="Verdana" w:hAnsi="Verdana"/>
                <w:sz w:val="18"/>
              </w:rPr>
              <w:t xml:space="preserve"> </w:t>
            </w:r>
          </w:p>
          <w:p w14:paraId="694052D7" w14:textId="018CC88F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3150" w:type="dxa"/>
          </w:tcPr>
          <w:p w14:paraId="4E4EFCA3" w14:textId="77777777" w:rsidR="000A27AC" w:rsidRDefault="000A27AC" w:rsidP="000A27AC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 xml:space="preserve">EDUC 513 -- Collaboration </w:t>
            </w:r>
          </w:p>
          <w:p w14:paraId="63B7005C" w14:textId="5321D001" w:rsidR="00DE2FDC" w:rsidRPr="00205D65" w:rsidRDefault="00DE2FDC" w:rsidP="003A288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7E95A5B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14:paraId="07EAD9F3" w14:textId="10F6B845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57B7FA78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4CBF3951" w14:textId="77777777" w:rsidTr="002314BA">
        <w:trPr>
          <w:trHeight w:val="260"/>
        </w:trPr>
        <w:tc>
          <w:tcPr>
            <w:tcW w:w="3708" w:type="dxa"/>
            <w:gridSpan w:val="2"/>
          </w:tcPr>
          <w:p w14:paraId="44CE3E26" w14:textId="27E6F0B7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HIS400-Level</w:t>
            </w:r>
          </w:p>
        </w:tc>
        <w:tc>
          <w:tcPr>
            <w:tcW w:w="990" w:type="dxa"/>
          </w:tcPr>
          <w:p w14:paraId="37330641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SM9</w:t>
            </w:r>
          </w:p>
        </w:tc>
        <w:tc>
          <w:tcPr>
            <w:tcW w:w="3150" w:type="dxa"/>
          </w:tcPr>
          <w:p w14:paraId="3B83CC45" w14:textId="6E490E11" w:rsidR="00DE2FDC" w:rsidRPr="00326CBA" w:rsidRDefault="0091609F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HIS100-Level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4A40590B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SM10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21A4DD01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20D04D95" w14:textId="77777777" w:rsidTr="00DE2FDC">
        <w:tc>
          <w:tcPr>
            <w:tcW w:w="3708" w:type="dxa"/>
            <w:gridSpan w:val="2"/>
          </w:tcPr>
          <w:p w14:paraId="5F06BCFA" w14:textId="77777777" w:rsidR="00DE2FDC" w:rsidRDefault="00DE2FD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14:paraId="208CB9E2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3150" w:type="dxa"/>
          </w:tcPr>
          <w:p w14:paraId="51C3DEA1" w14:textId="7A3ECC6F" w:rsidR="00DE2FDC" w:rsidRDefault="0091609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HIS499</w:t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14:paraId="6240A3EC" w14:textId="77777777" w:rsidR="00DE2FDC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SM11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64DD81FA" w14:textId="77777777" w:rsidR="00DE2FDC" w:rsidRDefault="00DE2FDC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E2FDC" w14:paraId="2A4160FD" w14:textId="77777777" w:rsidTr="00DE2FDC">
        <w:tc>
          <w:tcPr>
            <w:tcW w:w="10368" w:type="dxa"/>
            <w:gridSpan w:val="7"/>
            <w:shd w:val="clear" w:color="auto" w:fill="CCCCCC"/>
          </w:tcPr>
          <w:p w14:paraId="723D06F9" w14:textId="77777777" w:rsidR="00DE2FDC" w:rsidRPr="009D0BAA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DE2FDC" w14:paraId="79EE167E" w14:textId="77777777" w:rsidTr="00DE2FDC">
        <w:tc>
          <w:tcPr>
            <w:tcW w:w="4698" w:type="dxa"/>
            <w:gridSpan w:val="3"/>
            <w:shd w:val="clear" w:color="auto" w:fill="CCCCCC"/>
          </w:tcPr>
          <w:p w14:paraId="29329E5B" w14:textId="77777777" w:rsidR="00DE2FDC" w:rsidRPr="00DE2FDC" w:rsidRDefault="00DE2FDC" w:rsidP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4"/>
            <w:shd w:val="clear" w:color="auto" w:fill="CCCCCC"/>
          </w:tcPr>
          <w:p w14:paraId="15F1D7BC" w14:textId="77777777" w:rsidR="00DE2FDC" w:rsidRPr="00DE2FDC" w:rsidRDefault="00DE2FD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DE2FDC" w14:paraId="6080C732" w14:textId="77777777" w:rsidTr="00DE2FDC">
        <w:tc>
          <w:tcPr>
            <w:tcW w:w="3618" w:type="dxa"/>
          </w:tcPr>
          <w:p w14:paraId="3DE1DFC0" w14:textId="3FB0807D" w:rsidR="00DE2FDC" w:rsidRPr="00E3119F" w:rsidRDefault="00BF58A7" w:rsidP="00A706BA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1D51ABE2" w14:textId="713E049D" w:rsidR="00DE2FDC" w:rsidRPr="009D0BAA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  <w:r w:rsidR="00BF58A7">
              <w:rPr>
                <w:rFonts w:ascii="Verdana" w:hAnsi="Verdana"/>
                <w:sz w:val="18"/>
              </w:rPr>
              <w:t xml:space="preserve"> &amp; 5</w:t>
            </w:r>
          </w:p>
          <w:p w14:paraId="613BBC7D" w14:textId="0EF3A866" w:rsidR="00DE2FDC" w:rsidRPr="001012F3" w:rsidRDefault="00BF58A7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</w:t>
            </w:r>
            <w:r w:rsidR="00DE2FDC" w:rsidRPr="009D0BAA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14:paraId="6731284A" w14:textId="77777777" w:rsidR="00BF58A7" w:rsidRDefault="00BF58A7" w:rsidP="00BF58A7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  <w:p w14:paraId="4BBAFAE0" w14:textId="16871E1E" w:rsidR="00DE2FDC" w:rsidRPr="001012F3" w:rsidRDefault="00DE2FDC" w:rsidP="00BF58A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530" w:type="dxa"/>
            <w:gridSpan w:val="2"/>
          </w:tcPr>
          <w:p w14:paraId="5F3739B1" w14:textId="0354B5EF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</w:t>
            </w:r>
          </w:p>
          <w:p w14:paraId="64AD1EBB" w14:textId="3FB9617D" w:rsidR="00DE2FDC" w:rsidRPr="001012F3" w:rsidRDefault="00BF58A7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(3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</w:tr>
      <w:tr w:rsidR="00DE2FDC" w14:paraId="2CB25630" w14:textId="77777777" w:rsidTr="00DE2FDC">
        <w:trPr>
          <w:trHeight w:val="467"/>
        </w:trPr>
        <w:tc>
          <w:tcPr>
            <w:tcW w:w="3618" w:type="dxa"/>
          </w:tcPr>
          <w:p w14:paraId="4766AC25" w14:textId="74E835B1" w:rsidR="00DE2FDC" w:rsidRPr="00E3119F" w:rsidRDefault="00BF58A7" w:rsidP="00BF58A7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597--Capstone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48E6DF42" w14:textId="567527D8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GR6</w:t>
            </w:r>
            <w:r w:rsidR="00DE2FDC">
              <w:rPr>
                <w:rFonts w:ascii="Verdana" w:hAnsi="Verdana"/>
                <w:sz w:val="18"/>
              </w:rPr>
              <w:t xml:space="preserve"> </w:t>
            </w:r>
          </w:p>
          <w:p w14:paraId="5C0FBC52" w14:textId="531B1D89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14:paraId="62B86B5B" w14:textId="53358E54" w:rsidR="00BF58A7" w:rsidRPr="001012F3" w:rsidRDefault="000A27AC" w:rsidP="000A27AC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>
              <w:rPr>
                <w:rFonts w:ascii="Verdana" w:hAnsi="Verdana"/>
                <w:color w:val="0000FF"/>
                <w:sz w:val="18"/>
              </w:rPr>
              <w:t xml:space="preserve"> 664--Research Trends in Special Education</w:t>
            </w:r>
          </w:p>
        </w:tc>
        <w:tc>
          <w:tcPr>
            <w:tcW w:w="1530" w:type="dxa"/>
            <w:gridSpan w:val="2"/>
          </w:tcPr>
          <w:p w14:paraId="57FB6C88" w14:textId="62B55E29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GR9</w:t>
            </w:r>
          </w:p>
          <w:p w14:paraId="637F7B84" w14:textId="5B9AFC9E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</w:t>
            </w:r>
            <w:r w:rsidR="00DE2FDC">
              <w:rPr>
                <w:rFonts w:ascii="Verdana" w:hAnsi="Verdana"/>
                <w:sz w:val="18"/>
              </w:rPr>
              <w:t>)</w:t>
            </w:r>
          </w:p>
        </w:tc>
      </w:tr>
      <w:tr w:rsidR="00DE2FDC" w14:paraId="3AF2D207" w14:textId="77777777" w:rsidTr="002314BA">
        <w:trPr>
          <w:trHeight w:val="485"/>
        </w:trPr>
        <w:tc>
          <w:tcPr>
            <w:tcW w:w="3618" w:type="dxa"/>
          </w:tcPr>
          <w:p w14:paraId="7BBFA0DF" w14:textId="0C44D270" w:rsidR="004A1874" w:rsidRPr="00E3119F" w:rsidRDefault="000A27AC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1: SPED 647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 </w:t>
            </w:r>
            <w:r w:rsidR="004A1874" w:rsidRPr="00E3119F">
              <w:rPr>
                <w:rFonts w:ascii="Verdana" w:hAnsi="Verdana"/>
                <w:color w:val="0000FF"/>
                <w:sz w:val="18"/>
              </w:rPr>
              <w:t>OR</w:t>
            </w:r>
          </w:p>
          <w:p w14:paraId="55BEA363" w14:textId="4CE314AC" w:rsidR="00DE2FDC" w:rsidRPr="00E3119F" w:rsidRDefault="007378ED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OR SPED 655</w:t>
            </w:r>
            <w:r w:rsidR="002314BA">
              <w:rPr>
                <w:rFonts w:ascii="Verdana" w:hAnsi="Verdana"/>
                <w:color w:val="0000FF"/>
                <w:sz w:val="18"/>
              </w:rPr>
              <w:t xml:space="preserve"> OR RDLG 571</w:t>
            </w:r>
          </w:p>
        </w:tc>
        <w:tc>
          <w:tcPr>
            <w:tcW w:w="1080" w:type="dxa"/>
            <w:gridSpan w:val="2"/>
          </w:tcPr>
          <w:p w14:paraId="0D8EF62B" w14:textId="2C0F432E" w:rsidR="00DE2FDC" w:rsidRDefault="00BF58A7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GR7</w:t>
            </w:r>
          </w:p>
          <w:p w14:paraId="408683FF" w14:textId="77777777" w:rsidR="00DE2FDC" w:rsidRPr="00A805AB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0382A635" w14:textId="4749D78C" w:rsidR="00DE2FDC" w:rsidRPr="00A805AB" w:rsidRDefault="00BF58A7" w:rsidP="004A1874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2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: </w:t>
            </w:r>
            <w:r w:rsidR="000A27AC">
              <w:rPr>
                <w:rFonts w:ascii="Verdana" w:hAnsi="Verdana"/>
                <w:color w:val="0000FF"/>
                <w:sz w:val="18"/>
              </w:rPr>
              <w:t xml:space="preserve">SPED 631 OR </w:t>
            </w:r>
            <w:r w:rsidR="007378ED">
              <w:rPr>
                <w:rFonts w:ascii="Verdana" w:hAnsi="Verdana"/>
                <w:color w:val="0000FF"/>
                <w:sz w:val="18"/>
              </w:rPr>
              <w:t xml:space="preserve">SPED 648 </w:t>
            </w:r>
            <w:r w:rsidR="009C7257">
              <w:rPr>
                <w:rFonts w:ascii="Verdana" w:hAnsi="Verdana"/>
                <w:color w:val="0000FF"/>
                <w:sz w:val="18"/>
              </w:rPr>
              <w:t xml:space="preserve">OR </w:t>
            </w:r>
            <w:r w:rsidR="007378ED">
              <w:rPr>
                <w:rFonts w:ascii="Verdana" w:hAnsi="Verdana"/>
                <w:color w:val="0000FF"/>
                <w:sz w:val="18"/>
              </w:rPr>
              <w:t>RDLG 673</w:t>
            </w:r>
          </w:p>
        </w:tc>
        <w:tc>
          <w:tcPr>
            <w:tcW w:w="1530" w:type="dxa"/>
            <w:gridSpan w:val="2"/>
          </w:tcPr>
          <w:p w14:paraId="462EE731" w14:textId="4EC34D1C" w:rsidR="00DE2FDC" w:rsidRDefault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14:paraId="040E7D8A" w14:textId="27A8D069" w:rsidR="00DE2FDC" w:rsidRDefault="00DE2FDC" w:rsidP="002314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DE2FDC" w14:paraId="5E39E0C5" w14:textId="77777777" w:rsidTr="00DE2FDC">
        <w:tc>
          <w:tcPr>
            <w:tcW w:w="3618" w:type="dxa"/>
          </w:tcPr>
          <w:p w14:paraId="1070278B" w14:textId="7CA36135" w:rsidR="00DE2FDC" w:rsidRPr="00E3119F" w:rsidRDefault="00DE2FDC" w:rsidP="00A706BA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</w:tcPr>
          <w:p w14:paraId="404C14B9" w14:textId="30BA8363" w:rsidR="00DE2FDC" w:rsidRPr="00A13E71" w:rsidRDefault="00DE2FDC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41C3C597" w14:textId="6EC83579" w:rsidR="00DE2FDC" w:rsidRPr="00A805AB" w:rsidRDefault="00BF58A7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>ialty 3</w:t>
            </w:r>
            <w:r w:rsidR="004A1874">
              <w:rPr>
                <w:rFonts w:ascii="Verdana" w:hAnsi="Verdana"/>
                <w:color w:val="0000FF"/>
                <w:sz w:val="18"/>
                <w:szCs w:val="18"/>
              </w:rPr>
              <w:t xml:space="preserve">: </w:t>
            </w:r>
            <w:r w:rsidR="007745DF">
              <w:rPr>
                <w:rFonts w:ascii="Verdana" w:hAnsi="Verdana"/>
                <w:color w:val="0000FF"/>
                <w:sz w:val="18"/>
                <w:szCs w:val="18"/>
              </w:rPr>
              <w:t>SPED 648</w:t>
            </w:r>
            <w:r w:rsidR="007378ED">
              <w:rPr>
                <w:rFonts w:ascii="Verdana" w:hAnsi="Verdana"/>
                <w:color w:val="0000FF"/>
                <w:sz w:val="18"/>
                <w:szCs w:val="18"/>
              </w:rPr>
              <w:t xml:space="preserve"> OR ESLM 597 </w:t>
            </w:r>
            <w:r w:rsidR="007378ED">
              <w:rPr>
                <w:rFonts w:ascii="Verdana" w:hAnsi="Verdana"/>
                <w:color w:val="0000FF"/>
                <w:sz w:val="18"/>
              </w:rPr>
              <w:t>OR SPED 609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E4F4A9F" w14:textId="690B67D5" w:rsidR="00BF58A7" w:rsidRPr="00A13E71" w:rsidRDefault="00BF58A7" w:rsidP="00BF58A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14:paraId="0E7FF72B" w14:textId="42EEB7EA" w:rsidR="00DE2FDC" w:rsidRDefault="00BF58A7" w:rsidP="00BF58A7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</w:tr>
      <w:tr w:rsidR="00DE2FDC" w14:paraId="1BD8AE85" w14:textId="77777777" w:rsidTr="00DE2FDC">
        <w:trPr>
          <w:trHeight w:val="340"/>
        </w:trPr>
        <w:tc>
          <w:tcPr>
            <w:tcW w:w="10368" w:type="dxa"/>
            <w:gridSpan w:val="7"/>
            <w:shd w:val="clear" w:color="auto" w:fill="B3B3B3"/>
          </w:tcPr>
          <w:p w14:paraId="6D70CF96" w14:textId="77777777" w:rsidR="00DE2FDC" w:rsidRPr="009D0BAA" w:rsidRDefault="00DE2FD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p w14:paraId="62ABF610" w14:textId="77777777" w:rsidR="00067158" w:rsidRDefault="00067158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14:paraId="719BE2A7" w14:textId="77777777" w:rsidR="00054111" w:rsidRDefault="00054111">
      <w:pPr>
        <w:rPr>
          <w:rFonts w:ascii="Verdana" w:hAnsi="Verdana"/>
          <w:sz w:val="18"/>
        </w:rPr>
      </w:pPr>
    </w:p>
    <w:p w14:paraId="4840A499" w14:textId="00151CEB" w:rsidR="00A30C0F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  <w:r w:rsidR="009C1DA8">
        <w:rPr>
          <w:rFonts w:ascii="Verdana" w:hAnsi="Verdana"/>
          <w:color w:val="FF0000"/>
          <w:sz w:val="18"/>
        </w:rPr>
        <w:tab/>
      </w:r>
    </w:p>
    <w:p w14:paraId="7A0BA42B" w14:textId="76B20864" w:rsidR="00A706BA" w:rsidRDefault="009C1DA8">
      <w:pPr>
        <w:rPr>
          <w:rFonts w:ascii="Verdana" w:hAnsi="Verdana"/>
          <w:color w:val="0000FF"/>
          <w:sz w:val="18"/>
        </w:rPr>
      </w:pPr>
      <w:r w:rsidRPr="007D07FF">
        <w:rPr>
          <w:rFonts w:ascii="Verdana" w:hAnsi="Verdana"/>
          <w:color w:val="0000FF"/>
          <w:sz w:val="18"/>
        </w:rPr>
        <w:t xml:space="preserve">Courses comprising the </w:t>
      </w:r>
      <w:proofErr w:type="spellStart"/>
      <w:proofErr w:type="gramStart"/>
      <w:r w:rsidRPr="007D07FF">
        <w:rPr>
          <w:rFonts w:ascii="Verdana" w:hAnsi="Verdana"/>
          <w:color w:val="0000FF"/>
          <w:sz w:val="18"/>
        </w:rPr>
        <w:t>masters</w:t>
      </w:r>
      <w:proofErr w:type="spellEnd"/>
      <w:proofErr w:type="gram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p w14:paraId="72F7549A" w14:textId="77777777" w:rsidR="00A30C0F" w:rsidRDefault="00A30C0F">
      <w:pPr>
        <w:rPr>
          <w:rFonts w:ascii="Verdana" w:hAnsi="Verdana"/>
          <w:color w:val="0000FF"/>
          <w:sz w:val="18"/>
        </w:rPr>
      </w:pPr>
    </w:p>
    <w:p w14:paraId="495361CB" w14:textId="56625F56" w:rsidR="00054111" w:rsidRDefault="00054111">
      <w:pPr>
        <w:rPr>
          <w:sz w:val="22"/>
          <w:szCs w:val="22"/>
        </w:rPr>
      </w:pPr>
      <w:r w:rsidRPr="00054111">
        <w:rPr>
          <w:sz w:val="22"/>
          <w:szCs w:val="22"/>
        </w:rPr>
        <w:lastRenderedPageBreak/>
        <w:sym w:font="Wingdings" w:char="F0B2"/>
      </w:r>
      <w:r w:rsidR="00143418"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 xml:space="preserve">program if they have met the following criteria: A student must have a minimum of 20 earned course units, a grade of B- or higher in RAL 220 and in SPE 214 and a minimum GPA of 2.75 or higher. Praxis core scores are required of students who earned less than </w:t>
      </w:r>
      <w:r w:rsidR="009262FE">
        <w:rPr>
          <w:sz w:val="22"/>
          <w:szCs w:val="22"/>
        </w:rPr>
        <w:t>the State cutoff on the SAT or ACT</w:t>
      </w:r>
      <w:r w:rsidRPr="00054111">
        <w:rPr>
          <w:sz w:val="22"/>
          <w:szCs w:val="22"/>
        </w:rPr>
        <w:t>. Students are required to provide evidence of passing scores on the praxis core before receiving formal admission into the program.</w:t>
      </w:r>
    </w:p>
    <w:p w14:paraId="045306B9" w14:textId="77777777" w:rsidR="00054111" w:rsidRDefault="00054111">
      <w:pPr>
        <w:rPr>
          <w:sz w:val="22"/>
          <w:szCs w:val="22"/>
        </w:rPr>
      </w:pPr>
    </w:p>
    <w:p w14:paraId="0035A9F9" w14:textId="4D5F14DA" w:rsidR="00054111" w:rsidRDefault="00054111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14:paraId="25C662DE" w14:textId="712CCC0C" w:rsidR="00054111" w:rsidRPr="00F05701" w:rsidRDefault="0005411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54111">
        <w:rPr>
          <w:sz w:val="22"/>
          <w:szCs w:val="22"/>
        </w:rPr>
        <w:t xml:space="preserve">A </w:t>
      </w:r>
      <w:r w:rsidRPr="00F05701">
        <w:rPr>
          <w:sz w:val="22"/>
          <w:szCs w:val="22"/>
        </w:rPr>
        <w:t>minimum grade of B- for SPE 103, SPE 203, SLP 102, SPE 214, RAL 220,</w:t>
      </w:r>
      <w:r w:rsidR="00C023C5">
        <w:rPr>
          <w:sz w:val="22"/>
          <w:szCs w:val="22"/>
        </w:rPr>
        <w:t xml:space="preserve"> RAL 225,</w:t>
      </w:r>
      <w:r w:rsidRPr="00F05701">
        <w:rPr>
          <w:sz w:val="22"/>
          <w:szCs w:val="22"/>
        </w:rPr>
        <w:t xml:space="preserve"> SPE 324, RAL 320 and SPE 322.  </w:t>
      </w:r>
    </w:p>
    <w:p w14:paraId="6E7CA13C" w14:textId="15D4B394" w:rsidR="00054111" w:rsidRPr="00F05701" w:rsidRDefault="0005411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SPE 490</w:t>
      </w:r>
    </w:p>
    <w:p w14:paraId="3E427023" w14:textId="39BEE7CD" w:rsidR="00054111" w:rsidRPr="00F05701" w:rsidRDefault="00F0570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C</w:t>
      </w:r>
      <w:r w:rsidR="009262FE">
        <w:rPr>
          <w:sz w:val="22"/>
          <w:szCs w:val="22"/>
        </w:rPr>
        <w:t>-</w:t>
      </w:r>
      <w:r w:rsidRPr="00F05701">
        <w:rPr>
          <w:sz w:val="22"/>
          <w:szCs w:val="22"/>
        </w:rPr>
        <w:t xml:space="preserve"> for MAT 105 or MAT 106</w:t>
      </w:r>
    </w:p>
    <w:p w14:paraId="17CE43AA" w14:textId="19EF281B" w:rsidR="00F05701" w:rsidRDefault="00F05701" w:rsidP="0005411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all graduate courses</w:t>
      </w:r>
    </w:p>
    <w:p w14:paraId="1FB71CD0" w14:textId="77777777" w:rsidR="002F74C1" w:rsidRDefault="002F74C1" w:rsidP="002F74C1">
      <w:pPr>
        <w:pStyle w:val="ListParagraph"/>
        <w:rPr>
          <w:sz w:val="22"/>
          <w:szCs w:val="22"/>
        </w:rPr>
      </w:pPr>
    </w:p>
    <w:p w14:paraId="3511AE44" w14:textId="02E19514" w:rsidR="002F74C1" w:rsidRPr="002F74C1" w:rsidRDefault="002F74C1" w:rsidP="002F74C1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</w:t>
      </w:r>
      <w:r w:rsidR="008276E2">
        <w:rPr>
          <w:rFonts w:cs="David"/>
          <w:sz w:val="22"/>
          <w:szCs w:val="22"/>
        </w:rPr>
        <w:t>by transferring in course credit</w:t>
      </w:r>
      <w:r>
        <w:rPr>
          <w:rFonts w:cs="David"/>
          <w:sz w:val="22"/>
          <w:szCs w:val="22"/>
        </w:rPr>
        <w:t xml:space="preserve">. </w:t>
      </w:r>
    </w:p>
    <w:sectPr w:rsidR="002F74C1" w:rsidRPr="002F74C1" w:rsidSect="00DE2FDC">
      <w:headerReference w:type="default" r:id="rId7"/>
      <w:footerReference w:type="default" r:id="rId8"/>
      <w:pgSz w:w="12240" w:h="15840"/>
      <w:pgMar w:top="792" w:right="1008" w:bottom="79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5E59" w14:textId="77777777" w:rsidR="00D7514D" w:rsidRDefault="00D7514D">
      <w:r>
        <w:separator/>
      </w:r>
    </w:p>
  </w:endnote>
  <w:endnote w:type="continuationSeparator" w:id="0">
    <w:p w14:paraId="1032C37B" w14:textId="77777777" w:rsidR="00D7514D" w:rsidRDefault="00D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483A" w14:textId="7D71C108" w:rsidR="00946EC1" w:rsidRPr="002A6C7F" w:rsidRDefault="00946EC1">
    <w:pPr>
      <w:pStyle w:val="Footer"/>
      <w:rPr>
        <w:rFonts w:ascii="Arial" w:eastAsia="Times New Roman" w:hAnsi="Arial"/>
        <w:sz w:val="18"/>
      </w:rPr>
    </w:pP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E05" w14:textId="77777777" w:rsidR="00D7514D" w:rsidRDefault="00D7514D">
      <w:r>
        <w:separator/>
      </w:r>
    </w:p>
  </w:footnote>
  <w:footnote w:type="continuationSeparator" w:id="0">
    <w:p w14:paraId="4CFCDEDC" w14:textId="77777777" w:rsidR="00D7514D" w:rsidRDefault="00D7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180" w14:textId="0AC54831" w:rsidR="00946EC1" w:rsidRPr="009C1DA8" w:rsidRDefault="00946EC1" w:rsidP="00A706BA">
    <w:pPr>
      <w:pStyle w:val="Heading1"/>
      <w:rPr>
        <w:rFonts w:ascii="Arial" w:hAnsi="Arial"/>
        <w:sz w:val="20"/>
      </w:rPr>
    </w:pPr>
    <w:r w:rsidRPr="009C1DA8">
      <w:rPr>
        <w:rFonts w:ascii="Arial" w:hAnsi="Arial"/>
        <w:sz w:val="20"/>
      </w:rPr>
      <w:t>Course Sequence – 5-Year Program in Special Education</w:t>
    </w:r>
    <w:r w:rsidR="0091609F">
      <w:rPr>
        <w:rFonts w:ascii="Arial" w:hAnsi="Arial"/>
        <w:sz w:val="20"/>
      </w:rPr>
      <w:t xml:space="preserve"> and History</w:t>
    </w:r>
    <w:r w:rsidRPr="009C1DA8">
      <w:rPr>
        <w:rFonts w:ascii="Arial" w:hAnsi="Arial"/>
        <w:sz w:val="20"/>
      </w:rPr>
      <w:t xml:space="preserve"> </w:t>
    </w:r>
  </w:p>
  <w:p w14:paraId="59049EAA" w14:textId="2FEB7C9B" w:rsidR="00946EC1" w:rsidRPr="009C1DA8" w:rsidRDefault="0091609F" w:rsidP="00A706BA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Fall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644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3"/>
    <w:rsid w:val="000427CA"/>
    <w:rsid w:val="000470D3"/>
    <w:rsid w:val="00054111"/>
    <w:rsid w:val="00065761"/>
    <w:rsid w:val="00067158"/>
    <w:rsid w:val="000A27AC"/>
    <w:rsid w:val="000E044C"/>
    <w:rsid w:val="000F56A9"/>
    <w:rsid w:val="00131A6D"/>
    <w:rsid w:val="00143418"/>
    <w:rsid w:val="001C27FA"/>
    <w:rsid w:val="002128A1"/>
    <w:rsid w:val="002314BA"/>
    <w:rsid w:val="002513C4"/>
    <w:rsid w:val="002A64C8"/>
    <w:rsid w:val="002C4F27"/>
    <w:rsid w:val="002F74C1"/>
    <w:rsid w:val="003847F7"/>
    <w:rsid w:val="003A2887"/>
    <w:rsid w:val="003F3FA8"/>
    <w:rsid w:val="00424361"/>
    <w:rsid w:val="00434C2A"/>
    <w:rsid w:val="00437138"/>
    <w:rsid w:val="004876C7"/>
    <w:rsid w:val="004A1874"/>
    <w:rsid w:val="00534F99"/>
    <w:rsid w:val="00586018"/>
    <w:rsid w:val="005B4A31"/>
    <w:rsid w:val="0061179D"/>
    <w:rsid w:val="0068089F"/>
    <w:rsid w:val="00683DE0"/>
    <w:rsid w:val="007378ED"/>
    <w:rsid w:val="0075434D"/>
    <w:rsid w:val="007745DF"/>
    <w:rsid w:val="00775313"/>
    <w:rsid w:val="007F3F30"/>
    <w:rsid w:val="008276E2"/>
    <w:rsid w:val="00866E87"/>
    <w:rsid w:val="008A396D"/>
    <w:rsid w:val="008E64DB"/>
    <w:rsid w:val="0091609F"/>
    <w:rsid w:val="009262FE"/>
    <w:rsid w:val="00946EC1"/>
    <w:rsid w:val="009C1DA8"/>
    <w:rsid w:val="009C1F9F"/>
    <w:rsid w:val="009C7257"/>
    <w:rsid w:val="009C72B7"/>
    <w:rsid w:val="009D5A9E"/>
    <w:rsid w:val="00A30C0F"/>
    <w:rsid w:val="00A45D01"/>
    <w:rsid w:val="00A56634"/>
    <w:rsid w:val="00A706BA"/>
    <w:rsid w:val="00B70C3E"/>
    <w:rsid w:val="00B96CB5"/>
    <w:rsid w:val="00BC3BAC"/>
    <w:rsid w:val="00BD2F23"/>
    <w:rsid w:val="00BE0834"/>
    <w:rsid w:val="00BF58A7"/>
    <w:rsid w:val="00C023C5"/>
    <w:rsid w:val="00C650A4"/>
    <w:rsid w:val="00C70528"/>
    <w:rsid w:val="00D01AFD"/>
    <w:rsid w:val="00D31825"/>
    <w:rsid w:val="00D44BB2"/>
    <w:rsid w:val="00D451C9"/>
    <w:rsid w:val="00D7514D"/>
    <w:rsid w:val="00D96C6B"/>
    <w:rsid w:val="00DD6A04"/>
    <w:rsid w:val="00DE2FDC"/>
    <w:rsid w:val="00E3119F"/>
    <w:rsid w:val="00E7780E"/>
    <w:rsid w:val="00EE660E"/>
    <w:rsid w:val="00EF2C74"/>
    <w:rsid w:val="00F05701"/>
    <w:rsid w:val="00F66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65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customStyle="1" w:styleId="pshyperlinkdisabled">
    <w:name w:val="pshyperlinkdisabled"/>
    <w:basedOn w:val="DefaultParagraphFont"/>
    <w:rsid w:val="00586018"/>
  </w:style>
  <w:style w:type="paragraph" w:styleId="ListParagraph">
    <w:name w:val="List Paragraph"/>
    <w:basedOn w:val="Normal"/>
    <w:rsid w:val="0005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creator>TCNJ IT</dc:creator>
  <cp:lastModifiedBy>Laura Hargreaves</cp:lastModifiedBy>
  <cp:revision>2</cp:revision>
  <cp:lastPrinted>2017-01-18T17:05:00Z</cp:lastPrinted>
  <dcterms:created xsi:type="dcterms:W3CDTF">2021-06-16T19:01:00Z</dcterms:created>
  <dcterms:modified xsi:type="dcterms:W3CDTF">2021-06-16T19:01:00Z</dcterms:modified>
</cp:coreProperties>
</file>